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AC6F" w14:textId="2B740EA3" w:rsidR="00240DD8" w:rsidRPr="00312460" w:rsidRDefault="00AE42A4" w:rsidP="00B24DC5">
      <w:pPr>
        <w:widowControl w:val="0"/>
        <w:spacing w:after="0" w:line="360" w:lineRule="auto"/>
        <w:jc w:val="center"/>
        <w:rPr>
          <w:rFonts w:ascii="Times New Roman" w:eastAsia="Verdana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Verdana" w:hAnsi="Times New Roman" w:cs="Times New Roman"/>
          <w:bCs/>
          <w:spacing w:val="-4"/>
          <w:sz w:val="24"/>
          <w:szCs w:val="24"/>
        </w:rPr>
        <w:t xml:space="preserve">ORDER </w:t>
      </w:r>
      <w:bookmarkStart w:id="0" w:name="_Hlk8290038"/>
      <w:r w:rsidR="00363872"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>N</w:t>
      </w:r>
      <w:r w:rsidR="00312460"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>o.</w:t>
      </w:r>
      <w:r w:rsidR="00363872"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 xml:space="preserve"> </w:t>
      </w:r>
      <w:r w:rsidR="00B24DC5"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>1/</w:t>
      </w:r>
      <w:r w:rsidR="00B91EEF"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>05</w:t>
      </w:r>
      <w:r w:rsidR="000D70BB"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>/</w:t>
      </w:r>
      <w:r w:rsidR="008B5A7A"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>201</w:t>
      </w:r>
      <w:r w:rsidR="00B91EEF"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>9</w:t>
      </w:r>
    </w:p>
    <w:p w14:paraId="022D1145" w14:textId="0FB881A1" w:rsidR="00240DD8" w:rsidRPr="00312460" w:rsidRDefault="00312460" w:rsidP="000D70BB">
      <w:pPr>
        <w:widowControl w:val="0"/>
        <w:spacing w:after="0" w:line="360" w:lineRule="auto"/>
        <w:jc w:val="center"/>
        <w:rPr>
          <w:rFonts w:ascii="Times New Roman" w:eastAsia="Verdana" w:hAnsi="Times New Roman" w:cs="Times New Roman"/>
          <w:bCs/>
          <w:spacing w:val="-4"/>
          <w:sz w:val="24"/>
          <w:szCs w:val="24"/>
        </w:rPr>
      </w:pPr>
      <w:r>
        <w:rPr>
          <w:rFonts w:ascii="Times New Roman" w:eastAsia="Verdana" w:hAnsi="Times New Roman" w:cs="Times New Roman"/>
          <w:bCs/>
          <w:spacing w:val="-4"/>
          <w:sz w:val="24"/>
          <w:szCs w:val="24"/>
        </w:rPr>
        <w:t>o</w:t>
      </w:r>
      <w:r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 xml:space="preserve">f </w:t>
      </w:r>
      <w:r w:rsidR="00240DD8"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>Vistula</w:t>
      </w:r>
      <w:r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 xml:space="preserve"> </w:t>
      </w:r>
      <w:r w:rsidR="00480581">
        <w:rPr>
          <w:rFonts w:ascii="Times New Roman" w:eastAsia="Verdana" w:hAnsi="Times New Roman" w:cs="Times New Roman"/>
          <w:bCs/>
          <w:spacing w:val="-4"/>
          <w:sz w:val="24"/>
          <w:szCs w:val="24"/>
        </w:rPr>
        <w:t>Hospitality</w:t>
      </w:r>
      <w:r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 xml:space="preserve"> Rector</w:t>
      </w:r>
    </w:p>
    <w:p w14:paraId="15FC29C2" w14:textId="541C6978" w:rsidR="00240DD8" w:rsidRPr="00312460" w:rsidRDefault="009D469A" w:rsidP="000D70BB">
      <w:pPr>
        <w:widowControl w:val="0"/>
        <w:spacing w:after="0" w:line="360" w:lineRule="auto"/>
        <w:jc w:val="center"/>
        <w:rPr>
          <w:rFonts w:ascii="Times New Roman" w:eastAsia="Verdana" w:hAnsi="Times New Roman" w:cs="Times New Roman"/>
          <w:bCs/>
          <w:spacing w:val="-4"/>
          <w:sz w:val="24"/>
          <w:szCs w:val="24"/>
        </w:rPr>
      </w:pPr>
      <w:r w:rsidRPr="00561468">
        <w:rPr>
          <w:rFonts w:ascii="Times New Roman" w:eastAsia="Verdana" w:hAnsi="Times New Roman" w:cs="Times New Roman"/>
          <w:bCs/>
          <w:spacing w:val="-4"/>
          <w:sz w:val="24"/>
          <w:szCs w:val="24"/>
        </w:rPr>
        <w:t>9</w:t>
      </w:r>
      <w:r w:rsidR="00312460" w:rsidRPr="00561468">
        <w:rPr>
          <w:rFonts w:ascii="Times New Roman" w:eastAsia="Verdana" w:hAnsi="Times New Roman" w:cs="Times New Roman"/>
          <w:bCs/>
          <w:spacing w:val="-4"/>
          <w:sz w:val="24"/>
          <w:szCs w:val="24"/>
          <w:vertAlign w:val="superscript"/>
        </w:rPr>
        <w:t>th</w:t>
      </w:r>
      <w:r w:rsidR="00312460"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 xml:space="preserve"> May </w:t>
      </w:r>
      <w:r w:rsidRPr="00312460">
        <w:rPr>
          <w:rFonts w:ascii="Times New Roman" w:eastAsia="Verdana" w:hAnsi="Times New Roman" w:cs="Times New Roman"/>
          <w:bCs/>
          <w:spacing w:val="-4"/>
          <w:sz w:val="24"/>
          <w:szCs w:val="24"/>
        </w:rPr>
        <w:t>2019</w:t>
      </w:r>
    </w:p>
    <w:p w14:paraId="05DAB8F8" w14:textId="77777777" w:rsidR="00240DD8" w:rsidRPr="00312460" w:rsidRDefault="00240DD8" w:rsidP="000D70BB">
      <w:pPr>
        <w:spacing w:after="6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bookmarkEnd w:id="0"/>
    <w:p w14:paraId="45BE1BCF" w14:textId="610709CB" w:rsidR="00200FDE" w:rsidRPr="00B16A80" w:rsidRDefault="00312460" w:rsidP="00200FDE">
      <w:pP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1246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on the introduction of an additional procedure </w:t>
      </w:r>
      <w:r w:rsidR="00200FDE" w:rsidRPr="00B16A80">
        <w:rPr>
          <w:rFonts w:ascii="Times New Roman" w:hAnsi="Times New Roman" w:cs="Times New Roman"/>
          <w:b/>
          <w:sz w:val="24"/>
          <w:szCs w:val="24"/>
          <w:lang w:val="en"/>
        </w:rPr>
        <w:t>to the graduation process</w:t>
      </w:r>
    </w:p>
    <w:p w14:paraId="3FA8BC4E" w14:textId="77777777" w:rsidR="00240DD8" w:rsidRPr="00312460" w:rsidRDefault="00240DD8" w:rsidP="009E561F">
      <w:pPr>
        <w:spacing w:after="6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1E9DA7A" w14:textId="77777777" w:rsidR="00312460" w:rsidRPr="00AE42A4" w:rsidRDefault="00312460" w:rsidP="00312460">
      <w:p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238C26" w14:textId="2201F093" w:rsidR="00240DD8" w:rsidRPr="00312460" w:rsidRDefault="00200FDE" w:rsidP="00B24DC5">
      <w:p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Pursuant to</w:t>
      </w:r>
      <w:r w:rsidR="00132F20">
        <w:rPr>
          <w:rFonts w:ascii="Times New Roman" w:eastAsia="Calibri" w:hAnsi="Times New Roman" w:cs="Times New Roman"/>
          <w:sz w:val="24"/>
          <w:szCs w:val="24"/>
        </w:rPr>
        <w:t xml:space="preserve"> § 27</w:t>
      </w:r>
      <w:r w:rsidR="00312460" w:rsidRPr="00312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section </w:t>
      </w:r>
      <w:r w:rsidR="00312460" w:rsidRPr="00312460">
        <w:rPr>
          <w:rFonts w:ascii="Times New Roman" w:eastAsia="Calibri" w:hAnsi="Times New Roman" w:cs="Times New Roman"/>
          <w:sz w:val="24"/>
          <w:szCs w:val="24"/>
        </w:rPr>
        <w:t xml:space="preserve">1 point 5 of the Statute of the </w:t>
      </w:r>
      <w:r w:rsidR="00312460">
        <w:rPr>
          <w:rFonts w:ascii="Times New Roman" w:eastAsia="Calibri" w:hAnsi="Times New Roman" w:cs="Times New Roman"/>
          <w:sz w:val="24"/>
          <w:szCs w:val="24"/>
        </w:rPr>
        <w:t>University</w:t>
      </w:r>
      <w:r w:rsidR="00312460" w:rsidRPr="00312460">
        <w:rPr>
          <w:rFonts w:ascii="Times New Roman" w:eastAsia="Calibri" w:hAnsi="Times New Roman" w:cs="Times New Roman"/>
          <w:sz w:val="24"/>
          <w:szCs w:val="24"/>
        </w:rPr>
        <w:t>, and</w:t>
      </w:r>
      <w:r w:rsidR="00312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460" w:rsidRPr="00312460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>
        <w:rPr>
          <w:rFonts w:ascii="Times New Roman" w:eastAsia="Calibri" w:hAnsi="Times New Roman" w:cs="Times New Roman"/>
          <w:sz w:val="24"/>
          <w:szCs w:val="24"/>
        </w:rPr>
        <w:t>conjunction</w:t>
      </w:r>
      <w:r w:rsidR="00312460" w:rsidRPr="00312460">
        <w:rPr>
          <w:rFonts w:ascii="Times New Roman" w:eastAsia="Calibri" w:hAnsi="Times New Roman" w:cs="Times New Roman"/>
          <w:sz w:val="24"/>
          <w:szCs w:val="24"/>
        </w:rPr>
        <w:t xml:space="preserve"> with the Rector</w:t>
      </w:r>
      <w:r>
        <w:rPr>
          <w:rFonts w:ascii="Times New Roman" w:eastAsia="Calibri" w:hAnsi="Times New Roman" w:cs="Times New Roman"/>
          <w:sz w:val="24"/>
          <w:szCs w:val="24"/>
        </w:rPr>
        <w:t>’</w:t>
      </w:r>
      <w:r w:rsidR="00312460" w:rsidRPr="00312460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</w:rPr>
        <w:t>Order</w:t>
      </w:r>
      <w:r w:rsidR="00312460" w:rsidRPr="00312460">
        <w:rPr>
          <w:rFonts w:ascii="Times New Roman" w:eastAsia="Calibri" w:hAnsi="Times New Roman" w:cs="Times New Roman"/>
          <w:sz w:val="24"/>
          <w:szCs w:val="24"/>
        </w:rPr>
        <w:t xml:space="preserve"> No. 1/06/2017 of 05/06/2017, annexed</w:t>
      </w:r>
      <w:r w:rsidR="00312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460" w:rsidRPr="00312460">
        <w:rPr>
          <w:rFonts w:ascii="Times New Roman" w:eastAsia="Calibri" w:hAnsi="Times New Roman" w:cs="Times New Roman"/>
          <w:sz w:val="24"/>
          <w:szCs w:val="24"/>
        </w:rPr>
        <w:t>on 01/10/2018</w:t>
      </w:r>
      <w:r>
        <w:rPr>
          <w:rFonts w:ascii="Times New Roman" w:eastAsia="Calibri" w:hAnsi="Times New Roman" w:cs="Times New Roman"/>
          <w:sz w:val="24"/>
          <w:szCs w:val="24"/>
        </w:rPr>
        <w:t>, it is ordered as follows</w:t>
      </w:r>
      <w:r w:rsidR="00240DD8" w:rsidRPr="0031246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BF82F04" w14:textId="77777777" w:rsidR="00B24DC5" w:rsidRPr="00312460" w:rsidRDefault="00B24DC5" w:rsidP="00B24DC5">
      <w:p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48EAE" w14:textId="77777777" w:rsidR="00240DD8" w:rsidRPr="00312460" w:rsidRDefault="00240DD8" w:rsidP="00B24DC5">
      <w:pPr>
        <w:spacing w:after="6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508291469"/>
      <w:r w:rsidRPr="00312460">
        <w:rPr>
          <w:rFonts w:ascii="Times New Roman" w:eastAsia="Calibri" w:hAnsi="Times New Roman" w:cs="Times New Roman"/>
          <w:sz w:val="24"/>
          <w:szCs w:val="24"/>
          <w:lang w:eastAsia="pl-PL"/>
        </w:rPr>
        <w:t>§ 1</w:t>
      </w:r>
    </w:p>
    <w:bookmarkEnd w:id="1"/>
    <w:p w14:paraId="1B2340C1" w14:textId="69912336" w:rsidR="00312460" w:rsidRPr="00EE149E" w:rsidRDefault="002F5123" w:rsidP="002F5123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16A80">
        <w:rPr>
          <w:rFonts w:ascii="Times New Roman" w:hAnsi="Times New Roman" w:cs="Times New Roman"/>
          <w:sz w:val="24"/>
          <w:szCs w:val="24"/>
          <w:lang w:val="en"/>
        </w:rPr>
        <w:t>I hereby introduce an additional procedure to the degree granting process</w:t>
      </w:r>
      <w:r w:rsidR="00A35B8D">
        <w:rPr>
          <w:rFonts w:ascii="Times New Roman" w:hAnsi="Times New Roman" w:cs="Times New Roman"/>
          <w:sz w:val="24"/>
          <w:szCs w:val="24"/>
          <w:lang w:val="en"/>
        </w:rPr>
        <w:t xml:space="preserve">, which </w:t>
      </w:r>
      <w:r w:rsidRPr="00B16A80">
        <w:rPr>
          <w:rFonts w:ascii="Times New Roman" w:hAnsi="Times New Roman" w:cs="Times New Roman"/>
          <w:sz w:val="24"/>
          <w:szCs w:val="24"/>
          <w:lang w:val="en"/>
        </w:rPr>
        <w:t>consist</w:t>
      </w:r>
      <w:r w:rsidR="00A35B8D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r w:rsidRPr="00B16A80">
        <w:rPr>
          <w:rFonts w:ascii="Times New Roman" w:hAnsi="Times New Roman" w:cs="Times New Roman"/>
          <w:sz w:val="24"/>
          <w:szCs w:val="24"/>
          <w:lang w:val="en"/>
        </w:rPr>
        <w:t xml:space="preserve">in verifying the linguistic correctness of diploma </w:t>
      </w:r>
      <w:r w:rsidRPr="00EE149E">
        <w:rPr>
          <w:rFonts w:ascii="Times New Roman" w:hAnsi="Times New Roman" w:cs="Times New Roman"/>
          <w:sz w:val="24"/>
          <w:szCs w:val="24"/>
          <w:lang w:val="en"/>
        </w:rPr>
        <w:t>theses</w:t>
      </w:r>
      <w:r w:rsidR="00A35B8D">
        <w:rPr>
          <w:rFonts w:ascii="Times New Roman" w:hAnsi="Times New Roman" w:cs="Times New Roman"/>
          <w:sz w:val="24"/>
          <w:szCs w:val="24"/>
          <w:lang w:val="en"/>
        </w:rPr>
        <w:t xml:space="preserve">. The procedure will </w:t>
      </w:r>
      <w:r w:rsidRPr="00EE149E">
        <w:rPr>
          <w:rFonts w:ascii="Times New Roman" w:hAnsi="Times New Roman" w:cs="Times New Roman"/>
          <w:sz w:val="24"/>
          <w:szCs w:val="24"/>
          <w:lang w:val="en"/>
        </w:rPr>
        <w:t>take place before the final approval of the thesis by the supervisor and before the thesis is entered to the APD module (Archives of Diploma Theses).</w:t>
      </w:r>
    </w:p>
    <w:p w14:paraId="4FD967E3" w14:textId="64A4185C" w:rsidR="002F5123" w:rsidRPr="00EE149E" w:rsidRDefault="002F5123" w:rsidP="002F5123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149E">
        <w:rPr>
          <w:rFonts w:ascii="Times New Roman" w:hAnsi="Times New Roman" w:cs="Times New Roman"/>
          <w:sz w:val="24"/>
          <w:szCs w:val="24"/>
          <w:lang w:val="en"/>
        </w:rPr>
        <w:t xml:space="preserve">This procedure applies to all diploma theses submitted at the University, which are not </w:t>
      </w:r>
      <w:r w:rsidR="00FE449F" w:rsidRPr="00EE149E">
        <w:rPr>
          <w:rFonts w:ascii="Times New Roman" w:hAnsi="Times New Roman" w:cs="Times New Roman"/>
          <w:sz w:val="24"/>
          <w:szCs w:val="24"/>
          <w:lang w:val="en"/>
        </w:rPr>
        <w:t>written</w:t>
      </w:r>
      <w:r w:rsidRPr="00EE149E">
        <w:rPr>
          <w:rFonts w:ascii="Times New Roman" w:hAnsi="Times New Roman" w:cs="Times New Roman"/>
          <w:sz w:val="24"/>
          <w:szCs w:val="24"/>
          <w:lang w:val="en"/>
        </w:rPr>
        <w:t xml:space="preserve"> in the student’s </w:t>
      </w:r>
      <w:r w:rsidR="00B62D87" w:rsidRPr="00EE149E">
        <w:rPr>
          <w:rFonts w:ascii="Times New Roman" w:hAnsi="Times New Roman" w:cs="Times New Roman"/>
          <w:sz w:val="24"/>
          <w:szCs w:val="24"/>
          <w:lang w:val="en"/>
        </w:rPr>
        <w:t>first language</w:t>
      </w:r>
      <w:r w:rsidRPr="00EE149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gramStart"/>
      <w:r w:rsidRPr="00EE149E">
        <w:rPr>
          <w:rFonts w:ascii="Times New Roman" w:hAnsi="Times New Roman" w:cs="Times New Roman"/>
          <w:sz w:val="24"/>
          <w:szCs w:val="24"/>
          <w:lang w:val="en"/>
        </w:rPr>
        <w:t>with the exception of</w:t>
      </w:r>
      <w:proofErr w:type="gramEnd"/>
      <w:r w:rsidRPr="00EE149E">
        <w:rPr>
          <w:rFonts w:ascii="Times New Roman" w:hAnsi="Times New Roman" w:cs="Times New Roman"/>
          <w:sz w:val="24"/>
          <w:szCs w:val="24"/>
          <w:lang w:val="en"/>
        </w:rPr>
        <w:t xml:space="preserve"> theses submitted at the Faculty of Philology.</w:t>
      </w:r>
    </w:p>
    <w:p w14:paraId="3D2DE57E" w14:textId="711ABBF9" w:rsidR="00312460" w:rsidRPr="00EE149E" w:rsidRDefault="00312460" w:rsidP="00312460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Students who write their thesis in a language that is not their mother tongue, after the initial approval by the 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supervisor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introduce 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the thesis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to the APD module. At step 3 of the APD, the 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supervisor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E449F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forwards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the thesis t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o the Foreign Language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Center, 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which </w:t>
      </w:r>
      <w:r w:rsidR="00FE449F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provides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information about the 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positive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 negative </w:t>
      </w:r>
      <w:r w:rsidR="00A35B8D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result </w:t>
      </w:r>
      <w:r w:rsidR="00A35B8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 the 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verification 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within 7 business days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B6FEBBB" w14:textId="351E78BC" w:rsidR="00312460" w:rsidRPr="00EE149E" w:rsidRDefault="00312460" w:rsidP="007A6093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After obtaining a positive result, the 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supervisor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2D87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orders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an anti-plagiarism </w:t>
      </w:r>
      <w:r w:rsidR="00B62D87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check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B62D87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After obtaining a positive anti-plagiarism result, the 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supervisor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E449F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forwards</w:t>
      </w:r>
      <w:r w:rsidR="00B62D87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the thesis t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</w:t>
      </w:r>
      <w:r w:rsidR="00B62D87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the 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APD point 4 and further diploma procedures. In the case of a negative result, the 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supervisor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2D87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sends 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back </w:t>
      </w:r>
      <w:r w:rsidR="00B62D87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the thesis 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 point 1 of the APD module with </w:t>
      </w:r>
      <w:r w:rsidR="00B62D87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proper 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justification </w:t>
      </w:r>
      <w:r w:rsidR="00B62D87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provided by 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the Foreign Language</w:t>
      </w:r>
      <w:r w:rsidR="002F5123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Center.</w:t>
      </w:r>
    </w:p>
    <w:p w14:paraId="6876D4E3" w14:textId="7BC1E0AF" w:rsidR="00B62D87" w:rsidRPr="00B62D87" w:rsidRDefault="00312460" w:rsidP="005B443B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Students who write a diploma thesis in their </w:t>
      </w:r>
      <w:r w:rsidR="00B62D87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first</w:t>
      </w:r>
      <w:r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language present a relevant </w:t>
      </w:r>
      <w:r w:rsidR="00B62D87" w:rsidRPr="00EE149E">
        <w:rPr>
          <w:rFonts w:ascii="Times New Roman" w:eastAsia="Calibri" w:hAnsi="Times New Roman" w:cs="Times New Roman"/>
          <w:sz w:val="24"/>
          <w:szCs w:val="24"/>
          <w:lang w:eastAsia="pl-PL"/>
        </w:rPr>
        <w:t>declaration</w:t>
      </w:r>
      <w:r w:rsidRPr="00B62D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signed by the </w:t>
      </w:r>
      <w:r w:rsidR="002F5123" w:rsidRPr="00B62D87">
        <w:rPr>
          <w:rFonts w:ascii="Times New Roman" w:eastAsia="Calibri" w:hAnsi="Times New Roman" w:cs="Times New Roman"/>
          <w:sz w:val="24"/>
          <w:szCs w:val="24"/>
          <w:lang w:eastAsia="pl-PL"/>
        </w:rPr>
        <w:t>supervisor</w:t>
      </w:r>
      <w:r w:rsidRPr="00B62D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r w:rsidR="00B62D87" w:rsidRPr="00B62D87">
        <w:rPr>
          <w:rFonts w:ascii="Times New Roman" w:eastAsia="Calibri" w:hAnsi="Times New Roman" w:cs="Times New Roman"/>
          <w:sz w:val="24"/>
          <w:szCs w:val="24"/>
          <w:lang w:eastAsia="pl-PL"/>
        </w:rPr>
        <w:t>declaration</w:t>
      </w:r>
      <w:r w:rsidRPr="00B62D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2D87" w:rsidRPr="00B62D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template </w:t>
      </w:r>
      <w:r w:rsidRPr="00B62D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is attached as Appendix </w:t>
      </w:r>
      <w:r w:rsidR="00B62D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No. </w:t>
      </w:r>
      <w:r w:rsidRPr="00B62D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 to this </w:t>
      </w:r>
      <w:r w:rsidR="00B62D87" w:rsidRPr="00B62D87">
        <w:rPr>
          <w:rFonts w:ascii="Times New Roman" w:eastAsia="Calibri" w:hAnsi="Times New Roman" w:cs="Times New Roman"/>
          <w:sz w:val="24"/>
          <w:szCs w:val="24"/>
          <w:lang w:eastAsia="pl-PL"/>
        </w:rPr>
        <w:t>Order</w:t>
      </w:r>
      <w:r w:rsidRPr="00B62D87">
        <w:rPr>
          <w:rFonts w:ascii="Times New Roman" w:eastAsia="Calibri" w:hAnsi="Times New Roman" w:cs="Times New Roman"/>
          <w:sz w:val="24"/>
          <w:szCs w:val="24"/>
          <w:lang w:eastAsia="pl-PL"/>
        </w:rPr>
        <w:t>).</w:t>
      </w:r>
      <w:r w:rsidR="00B62D87" w:rsidRPr="00B62D8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3440EA95" w14:textId="1FF0B744" w:rsidR="00FF4ECB" w:rsidRPr="00312460" w:rsidRDefault="00312460" w:rsidP="00312460">
      <w:pPr>
        <w:pStyle w:val="Akapitzlist"/>
        <w:numPr>
          <w:ilvl w:val="0"/>
          <w:numId w:val="13"/>
        </w:num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124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The procedure of linguistic verification of diploma theses is </w:t>
      </w:r>
      <w:r w:rsidR="00B62D87">
        <w:rPr>
          <w:rFonts w:ascii="Times New Roman" w:eastAsia="Calibri" w:hAnsi="Times New Roman" w:cs="Times New Roman"/>
          <w:sz w:val="24"/>
          <w:szCs w:val="24"/>
          <w:lang w:eastAsia="pl-PL"/>
        </w:rPr>
        <w:t>provided</w:t>
      </w:r>
      <w:r w:rsidRPr="003124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 </w:t>
      </w:r>
      <w:r w:rsidR="00B62D87">
        <w:rPr>
          <w:rFonts w:ascii="Times New Roman" w:eastAsia="Calibri" w:hAnsi="Times New Roman" w:cs="Times New Roman"/>
          <w:sz w:val="24"/>
          <w:szCs w:val="24"/>
          <w:lang w:eastAsia="pl-PL"/>
        </w:rPr>
        <w:t>Appendix</w:t>
      </w:r>
      <w:r w:rsidRPr="003124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228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No. </w:t>
      </w:r>
      <w:r w:rsidRPr="003124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to this </w:t>
      </w:r>
      <w:r w:rsidR="00B62D87" w:rsidRPr="00B16A80">
        <w:rPr>
          <w:rFonts w:ascii="Times New Roman" w:hAnsi="Times New Roman" w:cs="Times New Roman"/>
          <w:sz w:val="24"/>
          <w:szCs w:val="24"/>
          <w:lang w:val="en"/>
        </w:rPr>
        <w:t>Order</w:t>
      </w:r>
      <w:r w:rsidR="00B62D8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56F85E0" w14:textId="20D043CA" w:rsidR="00240DD8" w:rsidRPr="00AE42A4" w:rsidRDefault="00240DD8" w:rsidP="00B24DC5">
      <w:pPr>
        <w:spacing w:after="6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2" w:name="_Hlk508291503"/>
      <w:r w:rsidRPr="00AE42A4">
        <w:rPr>
          <w:rFonts w:ascii="Times New Roman" w:eastAsia="Calibri" w:hAnsi="Times New Roman" w:cs="Times New Roman"/>
          <w:sz w:val="24"/>
          <w:szCs w:val="24"/>
          <w:lang w:eastAsia="pl-PL"/>
        </w:rPr>
        <w:t>§ 2</w:t>
      </w:r>
    </w:p>
    <w:p w14:paraId="07B90BEF" w14:textId="1E624C6C" w:rsidR="002B37C9" w:rsidRPr="00312460" w:rsidRDefault="005228CC" w:rsidP="005D6364">
      <w:p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Order</w:t>
      </w:r>
      <w:r w:rsidR="00312460" w:rsidRPr="003124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No. 1/11/</w:t>
      </w:r>
      <w:r w:rsidR="00132F20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312460" w:rsidRPr="003124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2017 of </w:t>
      </w:r>
      <w:r w:rsidR="00132F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Warsaw School of Tourism and Hospitality Management </w:t>
      </w:r>
      <w:r w:rsidRPr="003124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Rector </w:t>
      </w:r>
      <w:r w:rsidR="00312460" w:rsidRPr="003124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15</w:t>
      </w:r>
      <w:r w:rsidRPr="005228CC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th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312460" w:rsidRPr="00312460">
        <w:rPr>
          <w:rFonts w:ascii="Times New Roman" w:eastAsia="Calibri" w:hAnsi="Times New Roman" w:cs="Times New Roman"/>
          <w:sz w:val="24"/>
          <w:szCs w:val="24"/>
          <w:lang w:eastAsia="pl-PL"/>
        </w:rPr>
        <w:t>November,</w:t>
      </w:r>
      <w:proofErr w:type="gramEnd"/>
      <w:r w:rsidR="00312460" w:rsidRPr="003124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2017 </w:t>
      </w:r>
      <w:r w:rsidRPr="005228CC">
        <w:rPr>
          <w:rFonts w:ascii="Times New Roman" w:eastAsia="Calibri" w:hAnsi="Times New Roman" w:cs="Times New Roman"/>
          <w:sz w:val="24"/>
          <w:szCs w:val="24"/>
          <w:lang w:eastAsia="pl-PL"/>
        </w:rPr>
        <w:t>on the introduction of an additional procedure to the graduation process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is hereby repealed.</w:t>
      </w:r>
    </w:p>
    <w:p w14:paraId="445AFC57" w14:textId="58B13739" w:rsidR="005D6364" w:rsidRPr="00AE42A4" w:rsidRDefault="005D6364" w:rsidP="005D6364">
      <w:pPr>
        <w:spacing w:after="6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E42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§ </w:t>
      </w:r>
      <w:r w:rsidR="00BB40A5" w:rsidRPr="00AE42A4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</w:p>
    <w:p w14:paraId="2535024B" w14:textId="22AF3A02" w:rsidR="005D6364" w:rsidRPr="00312460" w:rsidRDefault="005228CC" w:rsidP="005D6364">
      <w:pPr>
        <w:spacing w:after="60" w:line="276" w:lineRule="auto"/>
        <w:jc w:val="both"/>
        <w:rPr>
          <w:rFonts w:ascii="Times New Roman" w:eastAsia="Verdana" w:hAnsi="Times New Roman" w:cs="Times New Roman"/>
          <w:bCs/>
          <w:color w:val="FF0000"/>
          <w:spacing w:val="-4"/>
          <w:sz w:val="24"/>
          <w:szCs w:val="24"/>
        </w:rPr>
      </w:pPr>
      <w:r w:rsidRPr="005228C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Pr="005228CC">
        <w:rPr>
          <w:rFonts w:ascii="Times New Roman" w:eastAsia="Calibri" w:hAnsi="Times New Roman" w:cs="Times New Roman"/>
          <w:sz w:val="24"/>
          <w:szCs w:val="24"/>
          <w:lang w:eastAsia="pl-PL"/>
        </w:rPr>
        <w:t>rder shall come into force upon signature.</w:t>
      </w:r>
    </w:p>
    <w:bookmarkEnd w:id="2"/>
    <w:p w14:paraId="54DC9EF5" w14:textId="66B3A008" w:rsidR="00240DD8" w:rsidRPr="00312460" w:rsidRDefault="005D6364" w:rsidP="005D6364">
      <w:pPr>
        <w:spacing w:after="0" w:line="276" w:lineRule="auto"/>
        <w:ind w:left="5040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46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</w:t>
      </w:r>
      <w:r w:rsidR="00240DD8" w:rsidRPr="00312460">
        <w:rPr>
          <w:rFonts w:ascii="Times New Roman" w:eastAsia="MS Mincho" w:hAnsi="Times New Roman" w:cs="Times New Roman"/>
          <w:sz w:val="24"/>
          <w:szCs w:val="24"/>
          <w:lang w:eastAsia="ja-JP"/>
        </w:rPr>
        <w:t>Re</w:t>
      </w:r>
      <w:r w:rsidR="00312460" w:rsidRPr="00312460">
        <w:rPr>
          <w:rFonts w:ascii="Times New Roman" w:eastAsia="MS Mincho" w:hAnsi="Times New Roman" w:cs="Times New Roman"/>
          <w:sz w:val="24"/>
          <w:szCs w:val="24"/>
          <w:lang w:eastAsia="ja-JP"/>
        </w:rPr>
        <w:t>c</w:t>
      </w:r>
      <w:r w:rsidR="00240DD8" w:rsidRPr="00312460">
        <w:rPr>
          <w:rFonts w:ascii="Times New Roman" w:eastAsia="MS Mincho" w:hAnsi="Times New Roman" w:cs="Times New Roman"/>
          <w:sz w:val="24"/>
          <w:szCs w:val="24"/>
          <w:lang w:eastAsia="ja-JP"/>
        </w:rPr>
        <w:t>tor</w:t>
      </w:r>
    </w:p>
    <w:p w14:paraId="6DCA2462" w14:textId="77777777" w:rsidR="00363872" w:rsidRPr="00312460" w:rsidRDefault="00363872" w:rsidP="005D636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317327A" w14:textId="77777777" w:rsidR="00B24DC5" w:rsidRPr="00312460" w:rsidRDefault="00B24DC5" w:rsidP="005D636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5C5045" w14:textId="21338B1A" w:rsidR="000D70BB" w:rsidRPr="00132F20" w:rsidRDefault="00132F20" w:rsidP="00312460">
      <w:pPr>
        <w:spacing w:after="0" w:line="276" w:lineRule="auto"/>
        <w:ind w:left="311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</w:t>
      </w:r>
      <w:r w:rsidR="00C6434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  <w:r w:rsidRPr="00132F20">
        <w:rPr>
          <w:rFonts w:ascii="Times New Roman" w:eastAsia="MS Mincho" w:hAnsi="Times New Roman" w:cs="Times New Roman"/>
          <w:sz w:val="24"/>
          <w:szCs w:val="24"/>
          <w:lang w:eastAsia="ja-JP"/>
        </w:rPr>
        <w:t>Jolanta Żyśko</w:t>
      </w:r>
      <w:r w:rsidR="00312460" w:rsidRPr="00132F2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PhD</w:t>
      </w:r>
      <w:r w:rsidR="005D6364" w:rsidRPr="00132F20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="004A6398" w:rsidRPr="00132F2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64348">
        <w:rPr>
          <w:rFonts w:ascii="Times New Roman" w:eastAsia="MS Mincho" w:hAnsi="Times New Roman" w:cs="Times New Roman"/>
          <w:sz w:val="24"/>
          <w:szCs w:val="24"/>
          <w:lang w:eastAsia="ja-JP"/>
        </w:rPr>
        <w:t>Associate Professor</w:t>
      </w:r>
    </w:p>
    <w:p w14:paraId="61FCB33F" w14:textId="77777777" w:rsidR="009D469A" w:rsidRPr="00132F20" w:rsidRDefault="009D469A" w:rsidP="003A19F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1A073C7" w14:textId="77777777" w:rsidR="00BB40A5" w:rsidRPr="00132F20" w:rsidRDefault="00BB40A5" w:rsidP="003A19F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3866C9E" w14:textId="77777777" w:rsidR="00BB40A5" w:rsidRPr="00132F20" w:rsidRDefault="00BB40A5" w:rsidP="003A19F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687DFE7" w14:textId="3C1A9078" w:rsidR="000D70BB" w:rsidRPr="00312460" w:rsidRDefault="004A6398" w:rsidP="003A19F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6A80">
        <w:rPr>
          <w:rFonts w:ascii="Times New Roman" w:hAnsi="Times New Roman" w:cs="Times New Roman"/>
          <w:color w:val="222222"/>
          <w:sz w:val="18"/>
          <w:szCs w:val="18"/>
        </w:rPr>
        <w:lastRenderedPageBreak/>
        <w:t>Appendix No</w:t>
      </w:r>
      <w:r>
        <w:rPr>
          <w:rFonts w:ascii="Times New Roman" w:hAnsi="Times New Roman" w:cs="Times New Roman"/>
          <w:color w:val="222222"/>
          <w:sz w:val="18"/>
          <w:szCs w:val="18"/>
        </w:rPr>
        <w:t>.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 xml:space="preserve"> 1 to Rector’s Order No</w:t>
      </w:r>
      <w:r>
        <w:rPr>
          <w:rFonts w:ascii="Times New Roman" w:hAnsi="Times New Roman" w:cs="Times New Roman"/>
          <w:color w:val="222222"/>
          <w:sz w:val="18"/>
          <w:szCs w:val="18"/>
        </w:rPr>
        <w:t>.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 xml:space="preserve"> 1/</w:t>
      </w:r>
      <w:r>
        <w:rPr>
          <w:rFonts w:ascii="Times New Roman" w:hAnsi="Times New Roman" w:cs="Times New Roman"/>
          <w:color w:val="222222"/>
          <w:sz w:val="18"/>
          <w:szCs w:val="18"/>
        </w:rPr>
        <w:t>05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>/201</w:t>
      </w:r>
      <w:r>
        <w:rPr>
          <w:rFonts w:ascii="Times New Roman" w:hAnsi="Times New Roman" w:cs="Times New Roman"/>
          <w:color w:val="222222"/>
          <w:sz w:val="18"/>
          <w:szCs w:val="18"/>
        </w:rPr>
        <w:t>9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 xml:space="preserve"> of </w:t>
      </w:r>
      <w:r>
        <w:rPr>
          <w:rFonts w:ascii="Times New Roman" w:hAnsi="Times New Roman" w:cs="Times New Roman"/>
          <w:color w:val="222222"/>
          <w:sz w:val="18"/>
          <w:szCs w:val="18"/>
        </w:rPr>
        <w:t>9</w:t>
      </w:r>
      <w:r w:rsidRPr="004A6398">
        <w:rPr>
          <w:rFonts w:ascii="Times New Roman" w:hAnsi="Times New Roman" w:cs="Times New Roman"/>
          <w:color w:val="222222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 May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 xml:space="preserve"> 201</w:t>
      </w:r>
      <w:r>
        <w:rPr>
          <w:rFonts w:ascii="Times New Roman" w:hAnsi="Times New Roman" w:cs="Times New Roman"/>
          <w:color w:val="222222"/>
          <w:sz w:val="18"/>
          <w:szCs w:val="18"/>
        </w:rPr>
        <w:t>9</w:t>
      </w:r>
    </w:p>
    <w:p w14:paraId="5090C770" w14:textId="77777777" w:rsidR="000310C9" w:rsidRPr="00312460" w:rsidRDefault="000310C9" w:rsidP="000D70BB">
      <w:pPr>
        <w:pStyle w:val="WW-Default"/>
        <w:spacing w:line="360" w:lineRule="auto"/>
        <w:rPr>
          <w:rFonts w:ascii="Times New Roman" w:hAnsi="Times New Roman"/>
          <w:color w:val="FF0000"/>
          <w:lang w:val="en-US"/>
        </w:rPr>
      </w:pPr>
    </w:p>
    <w:p w14:paraId="5D40031B" w14:textId="77777777" w:rsidR="000310C9" w:rsidRPr="00312460" w:rsidRDefault="000310C9" w:rsidP="000D70BB">
      <w:pPr>
        <w:pStyle w:val="WW-Default"/>
        <w:spacing w:line="360" w:lineRule="auto"/>
        <w:rPr>
          <w:rFonts w:ascii="Times New Roman" w:hAnsi="Times New Roman"/>
          <w:color w:val="FF0000"/>
          <w:lang w:val="en-US"/>
        </w:rPr>
      </w:pPr>
    </w:p>
    <w:p w14:paraId="7BC40077" w14:textId="77777777" w:rsidR="000310C9" w:rsidRPr="00312460" w:rsidRDefault="000310C9" w:rsidP="000D70BB">
      <w:pPr>
        <w:pStyle w:val="WW-Default"/>
        <w:spacing w:line="360" w:lineRule="auto"/>
        <w:rPr>
          <w:rFonts w:ascii="Times New Roman" w:hAnsi="Times New Roman"/>
          <w:color w:val="FF0000"/>
          <w:lang w:val="en-US"/>
        </w:rPr>
      </w:pPr>
    </w:p>
    <w:p w14:paraId="175FCE16" w14:textId="1564095F" w:rsidR="00E25DAC" w:rsidRPr="00312460" w:rsidRDefault="00312460" w:rsidP="000D70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2460">
        <w:rPr>
          <w:rFonts w:ascii="Times New Roman" w:hAnsi="Times New Roman" w:cs="Times New Roman"/>
          <w:b/>
          <w:bCs/>
          <w:sz w:val="24"/>
          <w:szCs w:val="24"/>
        </w:rPr>
        <w:t xml:space="preserve">Declaration on writing a diploma thesis in the </w:t>
      </w:r>
      <w:r w:rsidR="004A6398">
        <w:rPr>
          <w:rFonts w:ascii="Times New Roman" w:hAnsi="Times New Roman" w:cs="Times New Roman"/>
          <w:b/>
          <w:bCs/>
          <w:sz w:val="24"/>
          <w:szCs w:val="24"/>
        </w:rPr>
        <w:t>first language</w:t>
      </w:r>
    </w:p>
    <w:p w14:paraId="5171E294" w14:textId="77777777" w:rsidR="00E25DAC" w:rsidRPr="00312460" w:rsidRDefault="00E25DAC" w:rsidP="000D70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0E37A3" w14:textId="77777777" w:rsidR="00E25DAC" w:rsidRPr="00AE42A4" w:rsidRDefault="00E25DAC" w:rsidP="000D70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2A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…………………………………………………………………….………..……….……….. </w:t>
      </w:r>
    </w:p>
    <w:p w14:paraId="435BA350" w14:textId="77777777" w:rsidR="004A6398" w:rsidRPr="00B16A80" w:rsidRDefault="004A6398" w:rsidP="004A6398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16A80">
        <w:rPr>
          <w:rFonts w:ascii="Times New Roman" w:hAnsi="Times New Roman" w:cs="Times New Roman"/>
          <w:i/>
          <w:sz w:val="24"/>
          <w:szCs w:val="24"/>
          <w:vertAlign w:val="superscript"/>
        </w:rPr>
        <w:t>Student’s name and surname</w:t>
      </w:r>
    </w:p>
    <w:p w14:paraId="2F3EFA6E" w14:textId="77777777" w:rsidR="00E25DAC" w:rsidRPr="00312460" w:rsidRDefault="00E25DAC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E1A173E" w14:textId="77777777" w:rsidR="00E25DAC" w:rsidRPr="00AE42A4" w:rsidRDefault="00E25DAC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E42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………………………………………………………………………………….…………….</w:t>
      </w:r>
    </w:p>
    <w:p w14:paraId="69FA71B9" w14:textId="1E69B97E" w:rsidR="00E25DAC" w:rsidRPr="00312460" w:rsidRDefault="00312460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4A6398">
        <w:rPr>
          <w:rFonts w:ascii="Times New Roman" w:hAnsi="Times New Roman" w:cs="Times New Roman"/>
          <w:i/>
          <w:sz w:val="24"/>
          <w:szCs w:val="24"/>
          <w:vertAlign w:val="superscript"/>
        </w:rPr>
        <w:t>esis title</w:t>
      </w:r>
    </w:p>
    <w:p w14:paraId="18F85B84" w14:textId="77777777" w:rsidR="00E25DAC" w:rsidRPr="00312460" w:rsidRDefault="00E25DAC" w:rsidP="000D7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B979F" w14:textId="77777777" w:rsidR="00E25DAC" w:rsidRPr="00312460" w:rsidRDefault="00E25DAC" w:rsidP="000D7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458E0" w14:textId="36F92EAD" w:rsidR="00E25DAC" w:rsidRPr="00312460" w:rsidRDefault="00312460" w:rsidP="000D7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460">
        <w:rPr>
          <w:rFonts w:ascii="Times New Roman" w:hAnsi="Times New Roman" w:cs="Times New Roman"/>
          <w:sz w:val="24"/>
          <w:szCs w:val="24"/>
        </w:rPr>
        <w:t>I</w:t>
      </w:r>
      <w:r w:rsidR="004A6398" w:rsidRPr="00B16A80">
        <w:rPr>
          <w:rFonts w:ascii="Times New Roman" w:hAnsi="Times New Roman" w:cs="Times New Roman"/>
          <w:sz w:val="24"/>
          <w:szCs w:val="24"/>
          <w:lang w:val="en"/>
        </w:rPr>
        <w:t xml:space="preserve"> declare that the </w:t>
      </w:r>
      <w:proofErr w:type="gramStart"/>
      <w:r w:rsidR="004A6398" w:rsidRPr="00B16A80">
        <w:rPr>
          <w:rFonts w:ascii="Times New Roman" w:hAnsi="Times New Roman" w:cs="Times New Roman"/>
          <w:sz w:val="24"/>
          <w:szCs w:val="24"/>
          <w:lang w:val="en"/>
        </w:rPr>
        <w:t>above mentioned</w:t>
      </w:r>
      <w:proofErr w:type="gramEnd"/>
      <w:r w:rsidR="004A6398" w:rsidRPr="00B16A80">
        <w:rPr>
          <w:rFonts w:ascii="Times New Roman" w:hAnsi="Times New Roman" w:cs="Times New Roman"/>
          <w:sz w:val="24"/>
          <w:szCs w:val="24"/>
          <w:lang w:val="en"/>
        </w:rPr>
        <w:t xml:space="preserve"> thesis has been written in my first language.</w:t>
      </w:r>
    </w:p>
    <w:p w14:paraId="27C5B270" w14:textId="77777777" w:rsidR="00E25DAC" w:rsidRPr="00312460" w:rsidRDefault="00E25DAC" w:rsidP="000D70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034DE9" w14:textId="056A90F5" w:rsidR="00E25DAC" w:rsidRPr="00312460" w:rsidRDefault="00312460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2460">
        <w:rPr>
          <w:rFonts w:ascii="Times New Roman" w:hAnsi="Times New Roman" w:cs="Times New Roman"/>
          <w:sz w:val="24"/>
          <w:szCs w:val="24"/>
        </w:rPr>
        <w:t>Warsaw</w:t>
      </w:r>
      <w:r w:rsidR="000D70BB" w:rsidRPr="00312460">
        <w:rPr>
          <w:rFonts w:ascii="Times New Roman" w:hAnsi="Times New Roman" w:cs="Times New Roman"/>
          <w:sz w:val="24"/>
          <w:szCs w:val="24"/>
        </w:rPr>
        <w:t>, …………………</w:t>
      </w:r>
      <w:r w:rsidR="00E25DAC" w:rsidRPr="003124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5DAC" w:rsidRPr="00312460">
        <w:rPr>
          <w:rFonts w:ascii="Times New Roman" w:hAnsi="Times New Roman" w:cs="Times New Roman"/>
          <w:sz w:val="24"/>
          <w:szCs w:val="24"/>
        </w:rPr>
        <w:tab/>
      </w:r>
      <w:r w:rsidR="00E25DAC" w:rsidRPr="00312460">
        <w:rPr>
          <w:rFonts w:ascii="Times New Roman" w:hAnsi="Times New Roman" w:cs="Times New Roman"/>
          <w:sz w:val="24"/>
          <w:szCs w:val="24"/>
        </w:rPr>
        <w:tab/>
      </w:r>
      <w:r w:rsidR="00E25DAC" w:rsidRPr="0031246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D70BB" w:rsidRPr="00312460">
        <w:rPr>
          <w:rFonts w:ascii="Times New Roman" w:hAnsi="Times New Roman" w:cs="Times New Roman"/>
          <w:sz w:val="24"/>
          <w:szCs w:val="24"/>
        </w:rPr>
        <w:t>………………….........…………</w:t>
      </w:r>
    </w:p>
    <w:p w14:paraId="09D0BBEA" w14:textId="10807400" w:rsidR="00E25DAC" w:rsidRPr="00312460" w:rsidRDefault="00E25DAC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124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</w:t>
      </w:r>
      <w:r w:rsidR="00312460"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>Date</w:t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</w:t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</w:t>
      </w:r>
      <w:r w:rsidR="00312460" w:rsidRPr="00312460">
        <w:rPr>
          <w:rFonts w:ascii="Times New Roman" w:hAnsi="Times New Roman" w:cs="Times New Roman"/>
          <w:i/>
          <w:sz w:val="24"/>
          <w:szCs w:val="24"/>
          <w:vertAlign w:val="superscript"/>
        </w:rPr>
        <w:t>Student’s Signature</w:t>
      </w:r>
    </w:p>
    <w:p w14:paraId="2FE24000" w14:textId="77777777" w:rsidR="00E25DAC" w:rsidRPr="00312460" w:rsidRDefault="00E25DAC" w:rsidP="000D7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4D385" w14:textId="77777777" w:rsidR="004A6398" w:rsidRPr="00B16A80" w:rsidRDefault="004A6398" w:rsidP="004A6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A80">
        <w:rPr>
          <w:rFonts w:ascii="Times New Roman" w:hAnsi="Times New Roman" w:cs="Times New Roman"/>
          <w:sz w:val="24"/>
          <w:szCs w:val="24"/>
          <w:lang w:val="en"/>
        </w:rPr>
        <w:t xml:space="preserve">I confirm that the thesis has been written in the student’s first language and, therefore, it is not subject to the </w:t>
      </w:r>
      <w:bookmarkStart w:id="3" w:name="_Hlk509925129"/>
      <w:r w:rsidRPr="00B16A80">
        <w:rPr>
          <w:rFonts w:ascii="Times New Roman" w:hAnsi="Times New Roman" w:cs="Times New Roman"/>
          <w:sz w:val="24"/>
          <w:szCs w:val="24"/>
          <w:lang w:val="en"/>
        </w:rPr>
        <w:t>linguistic correctness verification</w:t>
      </w:r>
      <w:bookmarkEnd w:id="3"/>
      <w:r w:rsidRPr="00B16A80">
        <w:rPr>
          <w:rFonts w:ascii="Times New Roman" w:hAnsi="Times New Roman" w:cs="Times New Roman"/>
          <w:sz w:val="24"/>
          <w:szCs w:val="24"/>
          <w:lang w:val="en"/>
        </w:rPr>
        <w:t xml:space="preserve"> procedure</w:t>
      </w:r>
    </w:p>
    <w:p w14:paraId="3596A572" w14:textId="77777777" w:rsidR="00E25DAC" w:rsidRPr="00312460" w:rsidRDefault="00E25DAC" w:rsidP="000D7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5E45F" w14:textId="2F1B3E72" w:rsidR="00E25DAC" w:rsidRPr="00AE42A4" w:rsidRDefault="00312460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E42A4">
        <w:rPr>
          <w:rFonts w:ascii="Times New Roman" w:hAnsi="Times New Roman" w:cs="Times New Roman"/>
          <w:sz w:val="24"/>
          <w:szCs w:val="24"/>
        </w:rPr>
        <w:t>Warsaw</w:t>
      </w:r>
      <w:r w:rsidR="000D70BB" w:rsidRPr="00AE42A4">
        <w:rPr>
          <w:rFonts w:ascii="Times New Roman" w:hAnsi="Times New Roman" w:cs="Times New Roman"/>
          <w:sz w:val="24"/>
          <w:szCs w:val="24"/>
        </w:rPr>
        <w:t>, …………………</w:t>
      </w:r>
      <w:r w:rsidR="00E25DAC" w:rsidRPr="00AE42A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5DAC" w:rsidRPr="00AE42A4">
        <w:rPr>
          <w:rFonts w:ascii="Times New Roman" w:hAnsi="Times New Roman" w:cs="Times New Roman"/>
          <w:sz w:val="24"/>
          <w:szCs w:val="24"/>
        </w:rPr>
        <w:tab/>
      </w:r>
      <w:r w:rsidR="00E25DAC" w:rsidRPr="00AE42A4">
        <w:rPr>
          <w:rFonts w:ascii="Times New Roman" w:hAnsi="Times New Roman" w:cs="Times New Roman"/>
          <w:sz w:val="24"/>
          <w:szCs w:val="24"/>
        </w:rPr>
        <w:tab/>
      </w:r>
      <w:r w:rsidR="00E25DAC" w:rsidRPr="00AE42A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D70BB" w:rsidRPr="00AE42A4">
        <w:rPr>
          <w:rFonts w:ascii="Times New Roman" w:hAnsi="Times New Roman" w:cs="Times New Roman"/>
          <w:sz w:val="24"/>
          <w:szCs w:val="24"/>
        </w:rPr>
        <w:t>………………….........…………</w:t>
      </w:r>
    </w:p>
    <w:p w14:paraId="4D27082C" w14:textId="6FB72383" w:rsidR="00E25DAC" w:rsidRPr="00AE42A4" w:rsidRDefault="00E25DAC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E42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</w:t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</w:t>
      </w:r>
      <w:r w:rsidR="00312460"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>Date</w:t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</w:t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AE42A4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</w:t>
      </w:r>
      <w:r w:rsidR="004A6398" w:rsidRPr="00B16A80">
        <w:rPr>
          <w:rFonts w:ascii="Times New Roman" w:hAnsi="Times New Roman" w:cs="Times New Roman"/>
          <w:i/>
          <w:sz w:val="24"/>
          <w:szCs w:val="24"/>
          <w:vertAlign w:val="superscript"/>
        </w:rPr>
        <w:t>Supervisor’s signature</w:t>
      </w:r>
    </w:p>
    <w:p w14:paraId="019D7886" w14:textId="28AA486D" w:rsidR="00FF4ECB" w:rsidRPr="00AE42A4" w:rsidRDefault="00FF4ECB">
      <w:pPr>
        <w:rPr>
          <w:rFonts w:ascii="Times New Roman" w:hAnsi="Times New Roman" w:cs="Times New Roman"/>
        </w:rPr>
      </w:pPr>
      <w:r w:rsidRPr="00AE42A4">
        <w:rPr>
          <w:rFonts w:ascii="Times New Roman" w:hAnsi="Times New Roman" w:cs="Times New Roman"/>
        </w:rPr>
        <w:br w:type="page"/>
      </w:r>
    </w:p>
    <w:p w14:paraId="24EB3D81" w14:textId="45286FDC" w:rsidR="00876511" w:rsidRPr="00312460" w:rsidRDefault="004A6398" w:rsidP="00FF4ECB">
      <w:pPr>
        <w:widowControl w:val="0"/>
        <w:spacing w:after="0" w:line="360" w:lineRule="auto"/>
        <w:jc w:val="right"/>
        <w:rPr>
          <w:rFonts w:ascii="Times New Roman" w:eastAsia="Verdana" w:hAnsi="Times New Roman" w:cs="Times New Roman"/>
          <w:bCs/>
          <w:spacing w:val="-4"/>
          <w:sz w:val="18"/>
          <w:szCs w:val="18"/>
        </w:rPr>
      </w:pPr>
      <w:r w:rsidRPr="00B16A80">
        <w:rPr>
          <w:rFonts w:ascii="Times New Roman" w:hAnsi="Times New Roman" w:cs="Times New Roman"/>
          <w:color w:val="222222"/>
          <w:sz w:val="18"/>
          <w:szCs w:val="18"/>
        </w:rPr>
        <w:lastRenderedPageBreak/>
        <w:t>Appendix No</w:t>
      </w:r>
      <w:r>
        <w:rPr>
          <w:rFonts w:ascii="Times New Roman" w:hAnsi="Times New Roman" w:cs="Times New Roman"/>
          <w:color w:val="222222"/>
          <w:sz w:val="18"/>
          <w:szCs w:val="18"/>
        </w:rPr>
        <w:t>. 2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 xml:space="preserve"> to Rector’s Order No</w:t>
      </w:r>
      <w:r>
        <w:rPr>
          <w:rFonts w:ascii="Times New Roman" w:hAnsi="Times New Roman" w:cs="Times New Roman"/>
          <w:color w:val="222222"/>
          <w:sz w:val="18"/>
          <w:szCs w:val="18"/>
        </w:rPr>
        <w:t>.</w:t>
      </w:r>
      <w:r w:rsidRPr="00B16A80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="00132F20">
        <w:rPr>
          <w:rFonts w:ascii="Times New Roman" w:hAnsi="Times New Roman" w:cs="Times New Roman"/>
          <w:sz w:val="18"/>
          <w:szCs w:val="18"/>
        </w:rPr>
        <w:t>1/05/</w:t>
      </w:r>
      <w:r w:rsidR="00312460" w:rsidRPr="00312460">
        <w:rPr>
          <w:rFonts w:ascii="Times New Roman" w:hAnsi="Times New Roman" w:cs="Times New Roman"/>
          <w:sz w:val="18"/>
          <w:szCs w:val="18"/>
        </w:rPr>
        <w:t xml:space="preserve">2019 </w:t>
      </w:r>
      <w:r>
        <w:rPr>
          <w:rFonts w:ascii="Times New Roman" w:hAnsi="Times New Roman" w:cs="Times New Roman"/>
          <w:sz w:val="18"/>
          <w:szCs w:val="18"/>
        </w:rPr>
        <w:t>of</w:t>
      </w:r>
      <w:r w:rsidR="00312460" w:rsidRPr="00312460">
        <w:rPr>
          <w:rFonts w:ascii="Times New Roman" w:hAnsi="Times New Roman" w:cs="Times New Roman"/>
          <w:sz w:val="18"/>
          <w:szCs w:val="18"/>
        </w:rPr>
        <w:t xml:space="preserve"> 9</w:t>
      </w:r>
      <w:r w:rsidR="00312460" w:rsidRPr="00312460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312460">
        <w:rPr>
          <w:rFonts w:ascii="Times New Roman" w:hAnsi="Times New Roman" w:cs="Times New Roman"/>
          <w:sz w:val="18"/>
          <w:szCs w:val="18"/>
        </w:rPr>
        <w:t xml:space="preserve"> May</w:t>
      </w:r>
      <w:r w:rsidR="00312460" w:rsidRPr="00312460">
        <w:rPr>
          <w:rFonts w:ascii="Times New Roman" w:hAnsi="Times New Roman" w:cs="Times New Roman"/>
          <w:sz w:val="18"/>
          <w:szCs w:val="18"/>
        </w:rPr>
        <w:t xml:space="preserve"> 2019</w:t>
      </w:r>
    </w:p>
    <w:p w14:paraId="68516718" w14:textId="77777777" w:rsidR="00876511" w:rsidRPr="00312460" w:rsidRDefault="00876511" w:rsidP="00FF4ECB">
      <w:pPr>
        <w:widowControl w:val="0"/>
        <w:spacing w:after="0" w:line="360" w:lineRule="auto"/>
        <w:jc w:val="right"/>
        <w:rPr>
          <w:rFonts w:ascii="Times New Roman" w:eastAsia="Verdana" w:hAnsi="Times New Roman" w:cs="Times New Roman"/>
          <w:bCs/>
          <w:spacing w:val="-4"/>
          <w:sz w:val="18"/>
          <w:szCs w:val="18"/>
        </w:rPr>
      </w:pPr>
    </w:p>
    <w:p w14:paraId="3ED635FF" w14:textId="1329CF60" w:rsidR="00D65301" w:rsidRPr="00312460" w:rsidRDefault="00312460" w:rsidP="00D65301">
      <w:pPr>
        <w:pStyle w:val="Tekstkomentarz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60">
        <w:rPr>
          <w:rFonts w:ascii="Times New Roman" w:hAnsi="Times New Roman" w:cs="Times New Roman"/>
          <w:b/>
          <w:sz w:val="24"/>
          <w:szCs w:val="24"/>
        </w:rPr>
        <w:t>Linguistic verification of diploma theses</w:t>
      </w:r>
      <w:r w:rsidR="00D65301" w:rsidRPr="00312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E23A66" w14:textId="50575B90" w:rsidR="00D65301" w:rsidRPr="00312460" w:rsidRDefault="00D65301" w:rsidP="00D65301">
      <w:pPr>
        <w:pStyle w:val="Tekstkomentarza"/>
        <w:jc w:val="center"/>
        <w:rPr>
          <w:rFonts w:ascii="Times New Roman" w:hAnsi="Times New Roman" w:cs="Times New Roman"/>
          <w:sz w:val="24"/>
          <w:szCs w:val="24"/>
        </w:rPr>
      </w:pPr>
      <w:r w:rsidRPr="00312460">
        <w:rPr>
          <w:rFonts w:ascii="Times New Roman" w:hAnsi="Times New Roman" w:cs="Times New Roman"/>
          <w:sz w:val="24"/>
          <w:szCs w:val="24"/>
        </w:rPr>
        <w:t>(</w:t>
      </w:r>
      <w:r w:rsidR="004A6398">
        <w:rPr>
          <w:rFonts w:ascii="Times New Roman" w:hAnsi="Times New Roman" w:cs="Times New Roman"/>
          <w:sz w:val="24"/>
          <w:szCs w:val="24"/>
        </w:rPr>
        <w:t>P</w:t>
      </w:r>
      <w:r w:rsidR="00312460" w:rsidRPr="00312460">
        <w:rPr>
          <w:rFonts w:ascii="Times New Roman" w:hAnsi="Times New Roman" w:cs="Times New Roman"/>
          <w:sz w:val="24"/>
          <w:szCs w:val="24"/>
        </w:rPr>
        <w:t>rocedure</w:t>
      </w:r>
      <w:r w:rsidRPr="00312460">
        <w:rPr>
          <w:rFonts w:ascii="Times New Roman" w:hAnsi="Times New Roman" w:cs="Times New Roman"/>
          <w:sz w:val="24"/>
          <w:szCs w:val="24"/>
        </w:rPr>
        <w:t>)</w:t>
      </w:r>
    </w:p>
    <w:p w14:paraId="13E72ED4" w14:textId="77777777" w:rsidR="00D65301" w:rsidRPr="00312460" w:rsidRDefault="00D65301" w:rsidP="00D65301">
      <w:pPr>
        <w:rPr>
          <w:u w:val="single"/>
        </w:rPr>
      </w:pPr>
    </w:p>
    <w:p w14:paraId="0D7CB283" w14:textId="77777777" w:rsidR="004A6398" w:rsidRPr="00B16A80" w:rsidRDefault="004A6398" w:rsidP="004A639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B16A80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4A6398">
        <w:rPr>
          <w:rFonts w:ascii="Times New Roman" w:hAnsi="Times New Roman" w:cs="Times New Roman"/>
          <w:b/>
          <w:sz w:val="24"/>
          <w:szCs w:val="24"/>
          <w:lang w:val="en"/>
        </w:rPr>
        <w:t>supervisor</w:t>
      </w:r>
      <w:r w:rsidRPr="00B16A80">
        <w:rPr>
          <w:rFonts w:ascii="Times New Roman" w:hAnsi="Times New Roman" w:cs="Times New Roman"/>
          <w:sz w:val="24"/>
          <w:szCs w:val="24"/>
          <w:lang w:val="en"/>
        </w:rPr>
        <w:t xml:space="preserve"> grants their preliminary approval of the diploma thesis in the form chosen by them (the student is earlier informed by the supervisor in this respect).</w:t>
      </w:r>
    </w:p>
    <w:p w14:paraId="1AE4EFCE" w14:textId="0648BC1F" w:rsidR="00312460" w:rsidRPr="00312460" w:rsidRDefault="00312460" w:rsidP="003124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460">
        <w:rPr>
          <w:rFonts w:ascii="Times New Roman" w:hAnsi="Times New Roman" w:cs="Times New Roman"/>
          <w:bCs/>
          <w:sz w:val="24"/>
          <w:szCs w:val="24"/>
        </w:rPr>
        <w:t xml:space="preserve">After obtaining the approval, the </w:t>
      </w:r>
      <w:r w:rsidRPr="00312460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 - for whom the Polish or English language is not their mother tongue </w:t>
      </w:r>
      <w:r w:rsidR="004A6398">
        <w:rPr>
          <w:rFonts w:ascii="Times New Roman" w:hAnsi="Times New Roman" w:cs="Times New Roman"/>
          <w:bCs/>
          <w:sz w:val="24"/>
          <w:szCs w:val="24"/>
        </w:rPr>
        <w:t>–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398">
        <w:rPr>
          <w:rFonts w:ascii="Times New Roman" w:hAnsi="Times New Roman" w:cs="Times New Roman"/>
          <w:bCs/>
          <w:sz w:val="24"/>
          <w:szCs w:val="24"/>
        </w:rPr>
        <w:t>enters the thesis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 to the APD module (Archives of Diploma </w:t>
      </w:r>
      <w:r w:rsidR="004A6398">
        <w:rPr>
          <w:rFonts w:ascii="Times New Roman" w:hAnsi="Times New Roman" w:cs="Times New Roman"/>
          <w:bCs/>
          <w:sz w:val="24"/>
          <w:szCs w:val="24"/>
        </w:rPr>
        <w:t>Theses</w:t>
      </w:r>
      <w:r w:rsidRPr="0031246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BD0665C" w14:textId="6932452D" w:rsidR="00312460" w:rsidRPr="00312460" w:rsidRDefault="00EE149E" w:rsidP="003124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312460" w:rsidRPr="00312460">
        <w:rPr>
          <w:rFonts w:ascii="Times New Roman" w:hAnsi="Times New Roman" w:cs="Times New Roman"/>
          <w:bCs/>
          <w:sz w:val="24"/>
          <w:szCs w:val="24"/>
        </w:rPr>
        <w:t xml:space="preserve">fter receiving information in the APD system that the </w:t>
      </w:r>
      <w:r w:rsidR="004A6398">
        <w:rPr>
          <w:rFonts w:ascii="Times New Roman" w:hAnsi="Times New Roman" w:cs="Times New Roman"/>
          <w:bCs/>
          <w:sz w:val="24"/>
          <w:szCs w:val="24"/>
        </w:rPr>
        <w:t>thesis</w:t>
      </w:r>
      <w:r w:rsidR="00312460" w:rsidRPr="00312460">
        <w:rPr>
          <w:rFonts w:ascii="Times New Roman" w:hAnsi="Times New Roman" w:cs="Times New Roman"/>
          <w:bCs/>
          <w:sz w:val="24"/>
          <w:szCs w:val="24"/>
        </w:rPr>
        <w:t xml:space="preserve"> has been </w:t>
      </w:r>
      <w:r w:rsidR="004A6398">
        <w:rPr>
          <w:rFonts w:ascii="Times New Roman" w:hAnsi="Times New Roman" w:cs="Times New Roman"/>
          <w:bCs/>
          <w:sz w:val="24"/>
          <w:szCs w:val="24"/>
        </w:rPr>
        <w:t>forwarded</w:t>
      </w:r>
      <w:r w:rsidR="00312460" w:rsidRPr="00312460">
        <w:rPr>
          <w:rFonts w:ascii="Times New Roman" w:hAnsi="Times New Roman" w:cs="Times New Roman"/>
          <w:bCs/>
          <w:sz w:val="24"/>
          <w:szCs w:val="24"/>
        </w:rPr>
        <w:t xml:space="preserve"> to Step 3 of the procedure,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he </w:t>
      </w:r>
      <w:r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2460" w:rsidRPr="00312460">
        <w:rPr>
          <w:rFonts w:ascii="Times New Roman" w:hAnsi="Times New Roman" w:cs="Times New Roman"/>
          <w:bCs/>
          <w:sz w:val="24"/>
          <w:szCs w:val="24"/>
        </w:rPr>
        <w:t xml:space="preserve">sends a link to the text of </w:t>
      </w:r>
      <w:r w:rsidR="00A35B8D">
        <w:rPr>
          <w:rFonts w:ascii="Times New Roman" w:hAnsi="Times New Roman" w:cs="Times New Roman"/>
          <w:bCs/>
          <w:sz w:val="24"/>
          <w:szCs w:val="24"/>
        </w:rPr>
        <w:t>such</w:t>
      </w:r>
      <w:r w:rsidR="00312460" w:rsidRPr="003124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398">
        <w:rPr>
          <w:rFonts w:ascii="Times New Roman" w:hAnsi="Times New Roman" w:cs="Times New Roman"/>
          <w:bCs/>
          <w:sz w:val="24"/>
          <w:szCs w:val="24"/>
        </w:rPr>
        <w:t>thesis</w:t>
      </w:r>
      <w:r w:rsidR="00312460" w:rsidRPr="00312460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4A6398">
        <w:rPr>
          <w:rFonts w:ascii="Times New Roman" w:hAnsi="Times New Roman" w:cs="Times New Roman"/>
          <w:bCs/>
          <w:sz w:val="24"/>
          <w:szCs w:val="24"/>
        </w:rPr>
        <w:t xml:space="preserve">the purpose of </w:t>
      </w:r>
      <w:r w:rsidR="00A35B8D">
        <w:rPr>
          <w:rFonts w:ascii="Times New Roman" w:hAnsi="Times New Roman" w:cs="Times New Roman"/>
          <w:bCs/>
          <w:sz w:val="24"/>
          <w:szCs w:val="24"/>
        </w:rPr>
        <w:t xml:space="preserve">its </w:t>
      </w:r>
      <w:r w:rsidR="004A6398">
        <w:rPr>
          <w:rFonts w:ascii="Times New Roman" w:hAnsi="Times New Roman" w:cs="Times New Roman"/>
          <w:bCs/>
          <w:sz w:val="24"/>
          <w:szCs w:val="24"/>
        </w:rPr>
        <w:t>linguistic</w:t>
      </w:r>
      <w:r w:rsidR="00312460" w:rsidRPr="00312460">
        <w:rPr>
          <w:rFonts w:ascii="Times New Roman" w:hAnsi="Times New Roman" w:cs="Times New Roman"/>
          <w:bCs/>
          <w:sz w:val="24"/>
          <w:szCs w:val="24"/>
        </w:rPr>
        <w:t xml:space="preserve"> verification. </w:t>
      </w:r>
      <w:r w:rsidR="004A6398">
        <w:rPr>
          <w:rFonts w:ascii="Times New Roman" w:hAnsi="Times New Roman" w:cs="Times New Roman"/>
          <w:bCs/>
          <w:sz w:val="24"/>
          <w:szCs w:val="24"/>
        </w:rPr>
        <w:t>Theses</w:t>
      </w:r>
      <w:r w:rsidR="00312460" w:rsidRPr="00312460">
        <w:rPr>
          <w:rFonts w:ascii="Times New Roman" w:hAnsi="Times New Roman" w:cs="Times New Roman"/>
          <w:bCs/>
          <w:sz w:val="24"/>
          <w:szCs w:val="24"/>
        </w:rPr>
        <w:t xml:space="preserve"> written in English are sent to the following </w:t>
      </w:r>
      <w:r w:rsidR="004A6398">
        <w:rPr>
          <w:rFonts w:ascii="Times New Roman" w:hAnsi="Times New Roman" w:cs="Times New Roman"/>
          <w:bCs/>
          <w:sz w:val="24"/>
          <w:szCs w:val="24"/>
        </w:rPr>
        <w:t>e-mail address</w:t>
      </w:r>
      <w:r w:rsidR="00312460" w:rsidRPr="00312460">
        <w:rPr>
          <w:rFonts w:ascii="Times New Roman" w:hAnsi="Times New Roman" w:cs="Times New Roman"/>
          <w:bCs/>
          <w:sz w:val="24"/>
          <w:szCs w:val="24"/>
        </w:rPr>
        <w:t xml:space="preserve">: dyplom@vistula.edu.pl; </w:t>
      </w:r>
      <w:r w:rsidR="004A6398">
        <w:rPr>
          <w:rFonts w:ascii="Times New Roman" w:hAnsi="Times New Roman" w:cs="Times New Roman"/>
          <w:bCs/>
          <w:sz w:val="24"/>
          <w:szCs w:val="24"/>
        </w:rPr>
        <w:t>theses</w:t>
      </w:r>
      <w:r w:rsidR="00312460" w:rsidRPr="00312460">
        <w:rPr>
          <w:rFonts w:ascii="Times New Roman" w:hAnsi="Times New Roman" w:cs="Times New Roman"/>
          <w:bCs/>
          <w:sz w:val="24"/>
          <w:szCs w:val="24"/>
        </w:rPr>
        <w:t xml:space="preserve"> written in Polish are sent to the following </w:t>
      </w:r>
      <w:r w:rsidR="004A6398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12460" w:rsidRPr="00312460">
        <w:rPr>
          <w:rFonts w:ascii="Times New Roman" w:hAnsi="Times New Roman" w:cs="Times New Roman"/>
          <w:bCs/>
          <w:sz w:val="24"/>
          <w:szCs w:val="24"/>
        </w:rPr>
        <w:t>address: dyplom.pl@vistula.edu.pl.</w:t>
      </w:r>
    </w:p>
    <w:p w14:paraId="64F3BDEC" w14:textId="578CEEC1" w:rsidR="00312460" w:rsidRPr="00312460" w:rsidRDefault="00312460" w:rsidP="003124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46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A6398">
        <w:rPr>
          <w:rFonts w:ascii="Times New Roman" w:hAnsi="Times New Roman" w:cs="Times New Roman"/>
          <w:bCs/>
          <w:sz w:val="24"/>
          <w:szCs w:val="24"/>
        </w:rPr>
        <w:t>thesis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 is checked within 7 business days.</w:t>
      </w:r>
    </w:p>
    <w:p w14:paraId="75C9F327" w14:textId="21524C03" w:rsidR="00312460" w:rsidRPr="00312460" w:rsidRDefault="00312460" w:rsidP="003124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46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F5123"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 receives the result of </w:t>
      </w:r>
      <w:r w:rsidR="004A6398">
        <w:rPr>
          <w:rFonts w:ascii="Times New Roman" w:hAnsi="Times New Roman" w:cs="Times New Roman"/>
          <w:bCs/>
          <w:sz w:val="24"/>
          <w:szCs w:val="24"/>
        </w:rPr>
        <w:t>linguistic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 verification by e-mail.</w:t>
      </w:r>
    </w:p>
    <w:p w14:paraId="5F821900" w14:textId="32D3C8C6" w:rsidR="00312460" w:rsidRPr="00312460" w:rsidRDefault="00312460" w:rsidP="003124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460">
        <w:rPr>
          <w:rFonts w:ascii="Times New Roman" w:hAnsi="Times New Roman" w:cs="Times New Roman"/>
          <w:bCs/>
          <w:sz w:val="24"/>
          <w:szCs w:val="24"/>
        </w:rPr>
        <w:t xml:space="preserve">If the result of </w:t>
      </w:r>
      <w:r w:rsidR="004A6398">
        <w:rPr>
          <w:rFonts w:ascii="Times New Roman" w:hAnsi="Times New Roman" w:cs="Times New Roman"/>
          <w:bCs/>
          <w:sz w:val="24"/>
          <w:szCs w:val="24"/>
        </w:rPr>
        <w:t>linguistic</w:t>
      </w:r>
      <w:r w:rsidR="004A6398" w:rsidRPr="00312460">
        <w:rPr>
          <w:rFonts w:ascii="Times New Roman" w:hAnsi="Times New Roman" w:cs="Times New Roman"/>
          <w:bCs/>
          <w:sz w:val="24"/>
          <w:szCs w:val="24"/>
        </w:rPr>
        <w:t xml:space="preserve"> verification 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is positive, the </w:t>
      </w:r>
      <w:r w:rsidR="002F5123"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398">
        <w:rPr>
          <w:rFonts w:ascii="Times New Roman" w:hAnsi="Times New Roman" w:cs="Times New Roman"/>
          <w:bCs/>
          <w:sz w:val="24"/>
          <w:szCs w:val="24"/>
        </w:rPr>
        <w:t>approves the thesis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 for further diploma procedures.</w:t>
      </w:r>
    </w:p>
    <w:p w14:paraId="34C4786C" w14:textId="5DD50C3B" w:rsidR="00D65301" w:rsidRPr="004A6398" w:rsidRDefault="00312460" w:rsidP="0031246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460">
        <w:rPr>
          <w:rFonts w:ascii="Times New Roman" w:hAnsi="Times New Roman" w:cs="Times New Roman"/>
          <w:bCs/>
          <w:sz w:val="24"/>
          <w:szCs w:val="24"/>
        </w:rPr>
        <w:t xml:space="preserve">If the result of </w:t>
      </w:r>
      <w:r w:rsidR="004A6398">
        <w:rPr>
          <w:rFonts w:ascii="Times New Roman" w:hAnsi="Times New Roman" w:cs="Times New Roman"/>
          <w:bCs/>
          <w:sz w:val="24"/>
          <w:szCs w:val="24"/>
        </w:rPr>
        <w:t>linguistic</w:t>
      </w:r>
      <w:r w:rsidR="004A6398" w:rsidRPr="00312460">
        <w:rPr>
          <w:rFonts w:ascii="Times New Roman" w:hAnsi="Times New Roman" w:cs="Times New Roman"/>
          <w:bCs/>
          <w:sz w:val="24"/>
          <w:szCs w:val="24"/>
        </w:rPr>
        <w:t xml:space="preserve"> verification 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is negative, the </w:t>
      </w:r>
      <w:r w:rsidR="002F5123"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Pr="003124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3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sends </w:t>
      </w:r>
      <w:r w:rsidR="004A6398" w:rsidRPr="00B62D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back </w:t>
      </w:r>
      <w:r w:rsidR="004A63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the thesis </w:t>
      </w:r>
      <w:r w:rsidR="004A6398" w:rsidRPr="00B62D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to point 1 of the APD </w:t>
      </w:r>
      <w:r w:rsidR="004A6398" w:rsidRPr="004A6398">
        <w:rPr>
          <w:rFonts w:ascii="Times New Roman" w:eastAsia="Calibri" w:hAnsi="Times New Roman" w:cs="Times New Roman"/>
          <w:sz w:val="24"/>
          <w:szCs w:val="24"/>
          <w:lang w:eastAsia="pl-PL"/>
        </w:rPr>
        <w:t>module with proper justification</w:t>
      </w:r>
      <w:r w:rsidR="00D65301" w:rsidRPr="004A6398">
        <w:rPr>
          <w:rFonts w:ascii="Times New Roman" w:hAnsi="Times New Roman" w:cs="Times New Roman"/>
          <w:sz w:val="24"/>
          <w:szCs w:val="24"/>
        </w:rPr>
        <w:t>.</w:t>
      </w:r>
    </w:p>
    <w:p w14:paraId="731A49D0" w14:textId="77777777" w:rsidR="009432CF" w:rsidRPr="00312460" w:rsidRDefault="009432CF" w:rsidP="009432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8E9664" w14:textId="77777777" w:rsidR="009432CF" w:rsidRPr="00312460" w:rsidRDefault="009432CF" w:rsidP="009432CF"/>
    <w:p w14:paraId="2BC4B3D9" w14:textId="77777777" w:rsidR="009432CF" w:rsidRPr="00312460" w:rsidRDefault="009432CF" w:rsidP="009432CF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</w:p>
    <w:p w14:paraId="6E603962" w14:textId="77777777" w:rsidR="00FF4ECB" w:rsidRPr="00312460" w:rsidRDefault="00FF4ECB" w:rsidP="00FF4E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279D1" w14:textId="77777777" w:rsidR="00FF4ECB" w:rsidRPr="00312460" w:rsidRDefault="00FF4ECB" w:rsidP="00FF4ECB">
      <w:pPr>
        <w:pStyle w:val="Akapitzlist"/>
        <w:ind w:left="1440"/>
        <w:jc w:val="both"/>
        <w:rPr>
          <w:rFonts w:ascii="Times New Roman" w:hAnsi="Times New Roman" w:cs="Times New Roman"/>
          <w:color w:val="006600"/>
          <w:sz w:val="24"/>
          <w:szCs w:val="24"/>
        </w:rPr>
      </w:pPr>
    </w:p>
    <w:p w14:paraId="56CDF8E5" w14:textId="77777777" w:rsidR="002B091D" w:rsidRPr="00312460" w:rsidRDefault="002B091D" w:rsidP="002B091D"/>
    <w:sectPr w:rsidR="002B091D" w:rsidRPr="00312460" w:rsidSect="00B91EEF">
      <w:pgSz w:w="11906" w:h="16838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E0E1" w14:textId="77777777" w:rsidR="00E61251" w:rsidRDefault="00E61251">
      <w:pPr>
        <w:spacing w:after="0" w:line="240" w:lineRule="auto"/>
      </w:pPr>
      <w:r>
        <w:separator/>
      </w:r>
    </w:p>
  </w:endnote>
  <w:endnote w:type="continuationSeparator" w:id="0">
    <w:p w14:paraId="470CD0E4" w14:textId="77777777" w:rsidR="00E61251" w:rsidRDefault="00E6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LHLG+TimesNewRoman">
    <w:altName w:val="Yu Gothic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1CEA" w14:textId="77777777" w:rsidR="00E61251" w:rsidRDefault="00E61251">
      <w:pPr>
        <w:spacing w:after="0" w:line="240" w:lineRule="auto"/>
      </w:pPr>
      <w:r>
        <w:separator/>
      </w:r>
    </w:p>
  </w:footnote>
  <w:footnote w:type="continuationSeparator" w:id="0">
    <w:p w14:paraId="3A8EFA70" w14:textId="77777777" w:rsidR="00E61251" w:rsidRDefault="00E6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E105B5"/>
    <w:multiLevelType w:val="hybridMultilevel"/>
    <w:tmpl w:val="4EF43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1F0"/>
    <w:multiLevelType w:val="hybridMultilevel"/>
    <w:tmpl w:val="B64E581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20305EE"/>
    <w:multiLevelType w:val="hybridMultilevel"/>
    <w:tmpl w:val="9A86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65E5A"/>
    <w:multiLevelType w:val="hybridMultilevel"/>
    <w:tmpl w:val="D7AA36F4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0D338FF"/>
    <w:multiLevelType w:val="hybridMultilevel"/>
    <w:tmpl w:val="8EF49FF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2455031"/>
    <w:multiLevelType w:val="hybridMultilevel"/>
    <w:tmpl w:val="54CCA96A"/>
    <w:lvl w:ilvl="0" w:tplc="00000003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40164"/>
    <w:multiLevelType w:val="hybridMultilevel"/>
    <w:tmpl w:val="EEB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70E42"/>
    <w:multiLevelType w:val="hybridMultilevel"/>
    <w:tmpl w:val="41D6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25321"/>
    <w:multiLevelType w:val="hybridMultilevel"/>
    <w:tmpl w:val="DE7A955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376EC"/>
    <w:multiLevelType w:val="hybridMultilevel"/>
    <w:tmpl w:val="7B46C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36833"/>
    <w:multiLevelType w:val="hybridMultilevel"/>
    <w:tmpl w:val="6458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20FDD"/>
    <w:multiLevelType w:val="hybridMultilevel"/>
    <w:tmpl w:val="5EEA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C1E63"/>
    <w:multiLevelType w:val="hybridMultilevel"/>
    <w:tmpl w:val="A2F2B6B4"/>
    <w:lvl w:ilvl="0" w:tplc="23840A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1C779C"/>
    <w:multiLevelType w:val="hybridMultilevel"/>
    <w:tmpl w:val="792A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F75E9"/>
    <w:multiLevelType w:val="hybridMultilevel"/>
    <w:tmpl w:val="307C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A1289"/>
    <w:multiLevelType w:val="hybridMultilevel"/>
    <w:tmpl w:val="9232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70963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32933">
    <w:abstractNumId w:val="16"/>
  </w:num>
  <w:num w:numId="3" w16cid:durableId="1324579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5692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4533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92897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2096617">
    <w:abstractNumId w:val="3"/>
  </w:num>
  <w:num w:numId="8" w16cid:durableId="110756962">
    <w:abstractNumId w:val="10"/>
  </w:num>
  <w:num w:numId="9" w16cid:durableId="1482430793">
    <w:abstractNumId w:val="4"/>
  </w:num>
  <w:num w:numId="10" w16cid:durableId="73860041">
    <w:abstractNumId w:val="2"/>
  </w:num>
  <w:num w:numId="11" w16cid:durableId="244537999">
    <w:abstractNumId w:val="12"/>
  </w:num>
  <w:num w:numId="12" w16cid:durableId="79717327">
    <w:abstractNumId w:val="7"/>
  </w:num>
  <w:num w:numId="13" w16cid:durableId="391465977">
    <w:abstractNumId w:val="15"/>
  </w:num>
  <w:num w:numId="14" w16cid:durableId="1109356177">
    <w:abstractNumId w:val="6"/>
  </w:num>
  <w:num w:numId="15" w16cid:durableId="2086604362">
    <w:abstractNumId w:val="0"/>
  </w:num>
  <w:num w:numId="16" w16cid:durableId="20474866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3470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1399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D8"/>
    <w:rsid w:val="00021CE6"/>
    <w:rsid w:val="000310C9"/>
    <w:rsid w:val="000430A6"/>
    <w:rsid w:val="000530BF"/>
    <w:rsid w:val="000677F7"/>
    <w:rsid w:val="000A7E45"/>
    <w:rsid w:val="000D70BB"/>
    <w:rsid w:val="000F0CC1"/>
    <w:rsid w:val="00107172"/>
    <w:rsid w:val="00132F20"/>
    <w:rsid w:val="00151CAB"/>
    <w:rsid w:val="00196FA2"/>
    <w:rsid w:val="001B5DE0"/>
    <w:rsid w:val="00200FDE"/>
    <w:rsid w:val="00207D2D"/>
    <w:rsid w:val="00220D03"/>
    <w:rsid w:val="00240DD8"/>
    <w:rsid w:val="0028645B"/>
    <w:rsid w:val="002A2BFF"/>
    <w:rsid w:val="002B091D"/>
    <w:rsid w:val="002B37C9"/>
    <w:rsid w:val="002D1199"/>
    <w:rsid w:val="002F5123"/>
    <w:rsid w:val="00312460"/>
    <w:rsid w:val="003259B9"/>
    <w:rsid w:val="00330CD3"/>
    <w:rsid w:val="0035088F"/>
    <w:rsid w:val="00363872"/>
    <w:rsid w:val="00371F2E"/>
    <w:rsid w:val="00382496"/>
    <w:rsid w:val="00394421"/>
    <w:rsid w:val="00396493"/>
    <w:rsid w:val="003A19F0"/>
    <w:rsid w:val="003B5199"/>
    <w:rsid w:val="003C3586"/>
    <w:rsid w:val="003E031B"/>
    <w:rsid w:val="003F6F79"/>
    <w:rsid w:val="0041797F"/>
    <w:rsid w:val="00480581"/>
    <w:rsid w:val="004852C0"/>
    <w:rsid w:val="004932C2"/>
    <w:rsid w:val="0049485E"/>
    <w:rsid w:val="004A41D1"/>
    <w:rsid w:val="004A6398"/>
    <w:rsid w:val="005228CC"/>
    <w:rsid w:val="00526F7D"/>
    <w:rsid w:val="00561468"/>
    <w:rsid w:val="00565323"/>
    <w:rsid w:val="00576482"/>
    <w:rsid w:val="00592269"/>
    <w:rsid w:val="005D6364"/>
    <w:rsid w:val="005E0B3C"/>
    <w:rsid w:val="00602543"/>
    <w:rsid w:val="00644C5A"/>
    <w:rsid w:val="006469A1"/>
    <w:rsid w:val="007331F1"/>
    <w:rsid w:val="0078308F"/>
    <w:rsid w:val="007B4A8A"/>
    <w:rsid w:val="007E3CFC"/>
    <w:rsid w:val="007E50F2"/>
    <w:rsid w:val="007E5814"/>
    <w:rsid w:val="007F7035"/>
    <w:rsid w:val="00812372"/>
    <w:rsid w:val="00817FE1"/>
    <w:rsid w:val="00834D35"/>
    <w:rsid w:val="00835C40"/>
    <w:rsid w:val="008676C5"/>
    <w:rsid w:val="00876511"/>
    <w:rsid w:val="00891A7F"/>
    <w:rsid w:val="008924E7"/>
    <w:rsid w:val="008965F9"/>
    <w:rsid w:val="008B5A7A"/>
    <w:rsid w:val="00923327"/>
    <w:rsid w:val="009432CF"/>
    <w:rsid w:val="00952129"/>
    <w:rsid w:val="009602AB"/>
    <w:rsid w:val="009640C0"/>
    <w:rsid w:val="00967498"/>
    <w:rsid w:val="009A29AA"/>
    <w:rsid w:val="009B1D4B"/>
    <w:rsid w:val="009B36D3"/>
    <w:rsid w:val="009C4BC7"/>
    <w:rsid w:val="009D469A"/>
    <w:rsid w:val="009E0893"/>
    <w:rsid w:val="009E561F"/>
    <w:rsid w:val="00A3357C"/>
    <w:rsid w:val="00A35B8D"/>
    <w:rsid w:val="00A45D26"/>
    <w:rsid w:val="00A56C71"/>
    <w:rsid w:val="00A61F0F"/>
    <w:rsid w:val="00A77C13"/>
    <w:rsid w:val="00AC6D5A"/>
    <w:rsid w:val="00AE42A4"/>
    <w:rsid w:val="00B24DC5"/>
    <w:rsid w:val="00B62D87"/>
    <w:rsid w:val="00B7552E"/>
    <w:rsid w:val="00B85F3F"/>
    <w:rsid w:val="00B91EEF"/>
    <w:rsid w:val="00BB40A5"/>
    <w:rsid w:val="00BD428B"/>
    <w:rsid w:val="00C21619"/>
    <w:rsid w:val="00C637FB"/>
    <w:rsid w:val="00C64348"/>
    <w:rsid w:val="00CA13AD"/>
    <w:rsid w:val="00D331EE"/>
    <w:rsid w:val="00D65301"/>
    <w:rsid w:val="00D7502F"/>
    <w:rsid w:val="00D9775F"/>
    <w:rsid w:val="00DF7DAA"/>
    <w:rsid w:val="00E25DAC"/>
    <w:rsid w:val="00E2665E"/>
    <w:rsid w:val="00E40239"/>
    <w:rsid w:val="00E61251"/>
    <w:rsid w:val="00E81A52"/>
    <w:rsid w:val="00E8206E"/>
    <w:rsid w:val="00EA1358"/>
    <w:rsid w:val="00ED3843"/>
    <w:rsid w:val="00EE149E"/>
    <w:rsid w:val="00F92B62"/>
    <w:rsid w:val="00FC534C"/>
    <w:rsid w:val="00FC59F4"/>
    <w:rsid w:val="00FE449F"/>
    <w:rsid w:val="00FF4ECB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E19C"/>
  <w15:chartTrackingRefBased/>
  <w15:docId w15:val="{F3CC4BE5-8153-4B84-95C0-D92B913E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DD8"/>
  </w:style>
  <w:style w:type="paragraph" w:styleId="Nagwek1">
    <w:name w:val="heading 1"/>
    <w:basedOn w:val="Normalny"/>
    <w:next w:val="Normalny"/>
    <w:link w:val="Nagwek1Znak"/>
    <w:qFormat/>
    <w:rsid w:val="000310C9"/>
    <w:pPr>
      <w:keepNext/>
      <w:numPr>
        <w:numId w:val="1"/>
      </w:numPr>
      <w:tabs>
        <w:tab w:val="left" w:pos="357"/>
      </w:tabs>
      <w:suppressAutoHyphens/>
      <w:autoSpaceDE w:val="0"/>
      <w:spacing w:after="0" w:line="360" w:lineRule="auto"/>
      <w:ind w:left="36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DD8"/>
  </w:style>
  <w:style w:type="paragraph" w:styleId="Akapitzlist">
    <w:name w:val="List Paragraph"/>
    <w:basedOn w:val="Normalny"/>
    <w:uiPriority w:val="34"/>
    <w:qFormat/>
    <w:rsid w:val="00240D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4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B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199"/>
  </w:style>
  <w:style w:type="character" w:styleId="Odwoaniedokomentarza">
    <w:name w:val="annotation reference"/>
    <w:basedOn w:val="Domylnaczcionkaakapitu"/>
    <w:uiPriority w:val="99"/>
    <w:semiHidden/>
    <w:unhideWhenUsed/>
    <w:rsid w:val="003E0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3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3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3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41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4A41D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8B5A7A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310C9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WW-Default">
    <w:name w:val="WW-Default"/>
    <w:rsid w:val="000310C9"/>
    <w:pPr>
      <w:suppressAutoHyphens/>
      <w:autoSpaceDE w:val="0"/>
      <w:spacing w:after="0" w:line="240" w:lineRule="auto"/>
    </w:pPr>
    <w:rPr>
      <w:rFonts w:ascii="MBLHLG+TimesNewRoman" w:eastAsia="Times New Roman" w:hAnsi="MBLHLG+TimesNewRoman" w:cs="MBLHLG+TimesNewRoman"/>
      <w:color w:val="000000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Vistula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Okraszewska</dc:creator>
  <cp:keywords/>
  <dc:description/>
  <cp:lastModifiedBy>Maria Gasinska</cp:lastModifiedBy>
  <cp:revision>2</cp:revision>
  <cp:lastPrinted>2019-05-20T06:45:00Z</cp:lastPrinted>
  <dcterms:created xsi:type="dcterms:W3CDTF">2022-11-22T21:15:00Z</dcterms:created>
  <dcterms:modified xsi:type="dcterms:W3CDTF">2022-11-22T21:15:00Z</dcterms:modified>
</cp:coreProperties>
</file>